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74687343"/>
        <w:docPartObj>
          <w:docPartGallery w:val="Cover Pages"/>
          <w:docPartUnique/>
        </w:docPartObj>
      </w:sdtPr>
      <w:sdtEndPr/>
      <w:sdtContent>
        <w:p w:rsidR="001D3A0C" w:rsidRDefault="001D3A0C" w:rsidP="001D3A0C">
          <w:pPr>
            <w:spacing w:after="0" w:line="240" w:lineRule="auto"/>
            <w:rPr>
              <w:noProof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71AF64E2" wp14:editId="70BE166E">
                <wp:simplePos x="0" y="0"/>
                <wp:positionH relativeFrom="column">
                  <wp:posOffset>-133350</wp:posOffset>
                </wp:positionH>
                <wp:positionV relativeFrom="paragraph">
                  <wp:posOffset>-48895</wp:posOffset>
                </wp:positionV>
                <wp:extent cx="2381250" cy="1390650"/>
                <wp:effectExtent l="0" t="0" r="0" b="0"/>
                <wp:wrapNone/>
                <wp:docPr id="2" name="Рисунок 2" descr="http://image.shutterstock.com/z/stock-vector-old-parchment-with-feather-and-inkwell-4981391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http://image.shutterstock.com/z/stock-vector-old-parchment-with-feather-and-inkwell-49813915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                                                                    </w:t>
          </w:r>
          <w:r w:rsidRPr="00C70320">
            <w:rPr>
              <w:rFonts w:ascii="Arial" w:hAnsi="Arial" w:cs="Arial"/>
              <w:b/>
              <w:smallCaps/>
              <w:sz w:val="72"/>
              <w:szCs w:val="19"/>
            </w:rPr>
            <w:t>Тематическое планирование</w:t>
          </w:r>
          <w:r>
            <w:rPr>
              <w:noProof/>
            </w:rPr>
            <w:t xml:space="preserve"> </w:t>
          </w:r>
        </w:p>
        <w:p w:rsidR="001D3A0C" w:rsidRPr="00751767" w:rsidRDefault="00ED4706" w:rsidP="001D3A0C">
          <w:pPr>
            <w:pStyle w:val="a6"/>
            <w:numPr>
              <w:ilvl w:val="0"/>
              <w:numId w:val="3"/>
            </w:numPr>
            <w:spacing w:after="0" w:line="240" w:lineRule="auto"/>
            <w:ind w:left="7513"/>
            <w:rPr>
              <w:rFonts w:ascii="Times New Roman" w:hAnsi="Times New Roman" w:cs="Times New Roman"/>
              <w:b/>
              <w:sz w:val="28"/>
            </w:rPr>
          </w:pPr>
          <w:r>
            <w:rPr>
              <w:b/>
              <w:noProof/>
              <w:sz w:val="40"/>
            </w:rPr>
            <w:t>ИЗО - 4</w:t>
          </w:r>
          <w:r w:rsidR="001D3A0C" w:rsidRPr="00751767">
            <w:rPr>
              <w:b/>
              <w:noProof/>
              <w:sz w:val="40"/>
            </w:rPr>
            <w:t xml:space="preserve"> класс   </w:t>
          </w:r>
        </w:p>
        <w:p w:rsidR="001D3A0C" w:rsidRPr="00751767" w:rsidRDefault="001D3A0C" w:rsidP="001D3A0C">
          <w:pPr>
            <w:pStyle w:val="a6"/>
            <w:numPr>
              <w:ilvl w:val="0"/>
              <w:numId w:val="3"/>
            </w:numPr>
            <w:spacing w:after="0" w:line="240" w:lineRule="auto"/>
            <w:ind w:left="7513"/>
            <w:rPr>
              <w:rFonts w:ascii="Times New Roman" w:hAnsi="Times New Roman" w:cs="Times New Roman"/>
              <w:b/>
              <w:sz w:val="28"/>
            </w:rPr>
          </w:pPr>
          <w:r w:rsidRPr="00751767">
            <w:rPr>
              <w:b/>
              <w:noProof/>
              <w:sz w:val="40"/>
            </w:rPr>
            <w:t>УМК «Школа России»</w:t>
          </w:r>
        </w:p>
        <w:p w:rsidR="0050745B" w:rsidRDefault="001D3A0C" w:rsidP="001D3A0C">
          <w:pPr>
            <w:pStyle w:val="a6"/>
            <w:numPr>
              <w:ilvl w:val="0"/>
              <w:numId w:val="3"/>
            </w:numPr>
            <w:tabs>
              <w:tab w:val="left" w:pos="5175"/>
            </w:tabs>
            <w:spacing w:after="0" w:line="240" w:lineRule="auto"/>
          </w:pPr>
          <w:r w:rsidRPr="001D3A0C">
            <w:rPr>
              <w:b/>
              <w:noProof/>
              <w:sz w:val="40"/>
            </w:rPr>
            <w:t>Авторы</w:t>
          </w:r>
        </w:p>
      </w:sdtContent>
    </w:sdt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2711"/>
        <w:gridCol w:w="2237"/>
        <w:gridCol w:w="6"/>
        <w:gridCol w:w="2333"/>
        <w:gridCol w:w="2805"/>
        <w:gridCol w:w="965"/>
      </w:tblGrid>
      <w:tr w:rsidR="0096601D" w:rsidRPr="0096601D" w:rsidTr="00202AC7">
        <w:tc>
          <w:tcPr>
            <w:tcW w:w="67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п/п</w:t>
            </w:r>
          </w:p>
        </w:tc>
        <w:tc>
          <w:tcPr>
            <w:tcW w:w="1843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96601D" w:rsidRPr="0096601D" w:rsidRDefault="0050745B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Ча</w:t>
            </w:r>
            <w:r w:rsidR="00202AC7">
              <w:rPr>
                <w:rFonts w:ascii="Times New Roman" w:hAnsi="Times New Roman" w:cs="Times New Roman"/>
                <w:b/>
                <w:sz w:val="32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сы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</w:t>
            </w:r>
          </w:p>
        </w:tc>
        <w:tc>
          <w:tcPr>
            <w:tcW w:w="2711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7381" w:type="dxa"/>
            <w:gridSpan w:val="4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96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Дата</w:t>
            </w:r>
          </w:p>
        </w:tc>
      </w:tr>
      <w:tr w:rsidR="0096601D" w:rsidRPr="0096601D" w:rsidTr="00202AC7">
        <w:tc>
          <w:tcPr>
            <w:tcW w:w="67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843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992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711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243" w:type="dxa"/>
            <w:gridSpan w:val="2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Предметные</w:t>
            </w:r>
          </w:p>
        </w:tc>
        <w:tc>
          <w:tcPr>
            <w:tcW w:w="2333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Личностные</w:t>
            </w:r>
          </w:p>
        </w:tc>
        <w:tc>
          <w:tcPr>
            <w:tcW w:w="280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Метапредметные</w:t>
            </w:r>
            <w:proofErr w:type="spellEnd"/>
          </w:p>
        </w:tc>
        <w:tc>
          <w:tcPr>
            <w:tcW w:w="96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96601D" w:rsidRPr="0096601D" w:rsidTr="00202AC7">
        <w:tc>
          <w:tcPr>
            <w:tcW w:w="675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1843" w:type="dxa"/>
          </w:tcPr>
          <w:p w:rsidR="0096601D" w:rsidRPr="0096601D" w:rsidRDefault="0096601D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6601D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992" w:type="dxa"/>
          </w:tcPr>
          <w:p w:rsidR="0096601D" w:rsidRPr="0096601D" w:rsidRDefault="00ED4706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2711" w:type="dxa"/>
          </w:tcPr>
          <w:p w:rsidR="0096601D" w:rsidRPr="0096601D" w:rsidRDefault="00ED4706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7381" w:type="dxa"/>
            <w:gridSpan w:val="4"/>
          </w:tcPr>
          <w:p w:rsidR="0096601D" w:rsidRPr="0096601D" w:rsidRDefault="00ED4706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</w:p>
        </w:tc>
        <w:tc>
          <w:tcPr>
            <w:tcW w:w="965" w:type="dxa"/>
          </w:tcPr>
          <w:p w:rsidR="0096601D" w:rsidRPr="0096601D" w:rsidRDefault="00ED4706" w:rsidP="00731C5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6</w:t>
            </w:r>
          </w:p>
        </w:tc>
      </w:tr>
      <w:tr w:rsidR="001D3A0C" w:rsidRPr="0096601D" w:rsidTr="00ED4706">
        <w:tc>
          <w:tcPr>
            <w:tcW w:w="14567" w:type="dxa"/>
            <w:gridSpan w:val="9"/>
            <w:shd w:val="clear" w:color="auto" w:fill="FFFF00"/>
          </w:tcPr>
          <w:p w:rsidR="001D3A0C" w:rsidRPr="0050745B" w:rsidRDefault="00202AC7" w:rsidP="0050745B">
            <w:pPr>
              <w:pStyle w:val="a6"/>
              <w:numPr>
                <w:ilvl w:val="0"/>
                <w:numId w:val="1"/>
              </w:numPr>
              <w:ind w:left="-675" w:hanging="28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0"/>
              </w:rPr>
              <w:t>Искусство твоего народа (5</w:t>
            </w:r>
            <w:r w:rsidR="001D3A0C" w:rsidRPr="0050745B">
              <w:rPr>
                <w:rFonts w:ascii="Times New Roman" w:hAnsi="Times New Roman" w:cs="Times New Roman"/>
                <w:b/>
                <w:sz w:val="40"/>
                <w:szCs w:val="20"/>
              </w:rPr>
              <w:t>ч)</w:t>
            </w:r>
          </w:p>
        </w:tc>
      </w:tr>
      <w:tr w:rsidR="0096601D" w:rsidRPr="0096601D" w:rsidTr="00ED4706">
        <w:tc>
          <w:tcPr>
            <w:tcW w:w="675" w:type="dxa"/>
          </w:tcPr>
          <w:p w:rsidR="0096601D" w:rsidRPr="001D3A0C" w:rsidRDefault="0096601D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96601D" w:rsidRPr="0096601D" w:rsidRDefault="0096601D" w:rsidP="00A25C96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Искусство русского народа. Пейзаж родной земли</w:t>
            </w:r>
            <w:r w:rsidRPr="00202AC7">
              <w:rPr>
                <w:rFonts w:ascii="Times New Roman" w:hAnsi="Times New Roman" w:cs="Times New Roman"/>
                <w:b/>
                <w:bCs/>
                <w:sz w:val="28"/>
                <w:szCs w:val="18"/>
              </w:rPr>
              <w:t>.</w:t>
            </w:r>
          </w:p>
        </w:tc>
        <w:tc>
          <w:tcPr>
            <w:tcW w:w="992" w:type="dxa"/>
          </w:tcPr>
          <w:p w:rsidR="0096601D" w:rsidRPr="001D3A0C" w:rsidRDefault="001D3A0C" w:rsidP="001D3A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1D3A0C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96601D" w:rsidRPr="0096601D" w:rsidRDefault="0096601D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Беседовать о красоте земли родного края. Изображать характерные особенности пейзажа родной земли. Использовать выразительные средства живописи. </w:t>
            </w:r>
          </w:p>
        </w:tc>
        <w:tc>
          <w:tcPr>
            <w:tcW w:w="2237" w:type="dxa"/>
          </w:tcPr>
          <w:p w:rsidR="0096601D" w:rsidRPr="0096601D" w:rsidRDefault="0096601D" w:rsidP="00A25C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Знание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характерных черт родного пейзажа. Знание художников, изображающих природу.</w:t>
            </w:r>
          </w:p>
          <w:p w:rsidR="0096601D" w:rsidRPr="0096601D" w:rsidRDefault="0096601D" w:rsidP="00A25C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Умение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нарисовать пейзаж по памяти.</w:t>
            </w:r>
          </w:p>
        </w:tc>
        <w:tc>
          <w:tcPr>
            <w:tcW w:w="2339" w:type="dxa"/>
            <w:gridSpan w:val="2"/>
          </w:tcPr>
          <w:p w:rsidR="0096601D" w:rsidRPr="0096601D" w:rsidRDefault="0096601D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Формирование чувства гордости за культуру и искусство Родины, своего народа. Формирование понимания особой роли культуры и искусства в жизни общества </w:t>
            </w:r>
          </w:p>
        </w:tc>
        <w:tc>
          <w:tcPr>
            <w:tcW w:w="2805" w:type="dxa"/>
          </w:tcPr>
          <w:p w:rsidR="0096601D" w:rsidRPr="0096601D" w:rsidRDefault="0096601D" w:rsidP="00A25C96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Наблюдать природу и природные явления. Планировать и грамотно осуществлять учебные действия в соответствии с поставленной задачей, находить варианта решений различных художественно-творческих задач.</w:t>
            </w:r>
          </w:p>
        </w:tc>
        <w:tc>
          <w:tcPr>
            <w:tcW w:w="965" w:type="dxa"/>
          </w:tcPr>
          <w:p w:rsidR="0096601D" w:rsidRPr="0096601D" w:rsidRDefault="0096601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6601D" w:rsidRPr="0096601D" w:rsidTr="00ED4706">
        <w:tc>
          <w:tcPr>
            <w:tcW w:w="675" w:type="dxa"/>
          </w:tcPr>
          <w:p w:rsidR="0096601D" w:rsidRPr="001D3A0C" w:rsidRDefault="0096601D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1D3A0C">
              <w:rPr>
                <w:rFonts w:ascii="Times New Roman" w:hAnsi="Times New Roman" w:cs="Times New Roman"/>
                <w:b/>
                <w:sz w:val="32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:rsidR="0096601D" w:rsidRPr="0096601D" w:rsidRDefault="0096601D" w:rsidP="00A25C96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городов Древней Руси.</w:t>
            </w:r>
          </w:p>
        </w:tc>
        <w:tc>
          <w:tcPr>
            <w:tcW w:w="992" w:type="dxa"/>
          </w:tcPr>
          <w:p w:rsidR="0096601D" w:rsidRPr="0096601D" w:rsidRDefault="001D3A0C" w:rsidP="00F142B0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1D3A0C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96601D" w:rsidRPr="0096601D" w:rsidRDefault="0096601D" w:rsidP="00F142B0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Воспринимать и эстетически оценивать красоту русского зодчества. Характеризовать значимость гармонии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постройки с окружающим ландшафтом. Овладевать живописными навыками.</w:t>
            </w:r>
          </w:p>
        </w:tc>
        <w:tc>
          <w:tcPr>
            <w:tcW w:w="2237" w:type="dxa"/>
          </w:tcPr>
          <w:p w:rsidR="0096601D" w:rsidRPr="0096601D" w:rsidRDefault="0096601D" w:rsidP="00A25C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Знание устройства русских городов, украшение городов.</w:t>
            </w:r>
          </w:p>
          <w:p w:rsidR="0096601D" w:rsidRPr="0096601D" w:rsidRDefault="0096601D" w:rsidP="00202A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создать образ городов.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Умение нарисовать город. Создавать коллективное панно.</w:t>
            </w:r>
          </w:p>
        </w:tc>
        <w:tc>
          <w:tcPr>
            <w:tcW w:w="2339" w:type="dxa"/>
            <w:gridSpan w:val="2"/>
          </w:tcPr>
          <w:p w:rsidR="0096601D" w:rsidRPr="0096601D" w:rsidRDefault="0096601D" w:rsidP="00A25C96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Формирование чувства гордости за культуру и искусство Родины, своего народа. Формирование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805" w:type="dxa"/>
          </w:tcPr>
          <w:p w:rsidR="0096601D" w:rsidRPr="0096601D" w:rsidRDefault="0096601D" w:rsidP="00A25C96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Участвовать в совместной творческой деятельности при выполнении учебных и практических работ, реализации проектов.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Умение осуществлять самоконтроль и корректировку хода работы и конечного результата.</w:t>
            </w:r>
          </w:p>
        </w:tc>
        <w:tc>
          <w:tcPr>
            <w:tcW w:w="965" w:type="dxa"/>
          </w:tcPr>
          <w:p w:rsidR="0096601D" w:rsidRPr="0096601D" w:rsidRDefault="0096601D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человека, одежды. Женский портрет.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Приобретать представления об особенностях русского женского образа. Понимать и анализировать конструкцию русского национального костюма. 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Знание традиционной национальной одежды, роль головного убора, украшения в народном костюме. Умение нарисовать женский народный образ. 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уважительного отношения к культуре и искусству русского народа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осуществлять поиск информации,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используя  материалы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представленных картин и учебника, выделять этапы работы. Овладевать основами живописи.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1875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человека, одежды. Мужской портрет.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Приобретать представления об особенностях русского мужского образа. Различать деятельность Братьев - Мастеров при создании русского костюма.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Знать характер сельского труда. </w:t>
            </w: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Иметь представление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</w:t>
            </w:r>
          </w:p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о своеобразии русской природы, деревенской местности, ее жителях, специфике их труда. 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уважительного отношения к культуре и искусству русского народа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осуществлять поиск информации,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используя  материалы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представленных картин и учебника, выделять этапы работы. Овладевать основами живописи.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195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Русское декоративно-прикладное искусство.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Эстетически оценивать красоту и назначение народных и профессиональных праздников.</w:t>
            </w:r>
          </w:p>
        </w:tc>
        <w:tc>
          <w:tcPr>
            <w:tcW w:w="2237" w:type="dxa"/>
          </w:tcPr>
          <w:p w:rsidR="001D3A0C" w:rsidRPr="0096601D" w:rsidRDefault="001D3A0C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Знание несколько произведений на темы народных и профессиональных праздников. Создавать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коллективное панно способом объединения коллективно сделанных изображений. 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Формирование навыков коллективной деятельности. Формирование уважительного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отношения к культуре и искусству русского народа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Участвовать в совместной творческой деятельности при выполнении учебных и практических работ, реализации проектов.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Умение осуществлять самоконтроль и корректировку хода работы и конечного результата.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269"/>
        </w:trPr>
        <w:tc>
          <w:tcPr>
            <w:tcW w:w="14567" w:type="dxa"/>
            <w:gridSpan w:val="9"/>
            <w:shd w:val="clear" w:color="auto" w:fill="FFFF00"/>
          </w:tcPr>
          <w:p w:rsidR="001D3A0C" w:rsidRPr="001D3A0C" w:rsidRDefault="001D3A0C" w:rsidP="001D3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И</w:t>
            </w:r>
            <w:r w:rsidR="00202AC7">
              <w:rPr>
                <w:rFonts w:ascii="Times New Roman" w:hAnsi="Times New Roman" w:cs="Times New Roman"/>
                <w:b/>
                <w:sz w:val="40"/>
                <w:szCs w:val="18"/>
              </w:rPr>
              <w:t>скусство народов разных стран (3</w:t>
            </w: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ч)</w:t>
            </w: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Путешествие по нашей огромной стране.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Беседовать  о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красоте природных условий, ландшафта, условий жизни, труда, традиций и отражение этого в художественных произведениях народов Севера, Дальнего востока, Юга и Запада нашей страны. 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Знание природных условий, ландшафта, условий жизни, труда, традиций и отражение этого в художественных произведениях народов Севера, Дальнего востока, Юга и Запада нашей страны. 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эстетических чувств, художественно-творческого мышления, наблюдательности, фантазии.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Памятники архитектуры Самарканда.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Познакомиться с декором архитектурных памятников. Овладевать живописными навыками.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Знание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роли постройки, украшения и изображения в создании памятников архитектуры Самарканда. 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Умение создавать элементарные композиции на заданную тему. Умения использовать правила передачи пространства на плоскости.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Искусство народов Прибалтики.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Познакомиться с искусством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народов  Прибалтики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. Подготовить эскиз витража.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Знание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роли искусства у народов Прибалтики. Умение создать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эскиз витража.</w:t>
            </w:r>
          </w:p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Формирование уважительного отношения к культуре и искусству других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народов нашей страны и мира в целом.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Умение создавать элементарные композиции на заданную тему. Умения использовать правила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передачи пространства на плоскости.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14567" w:type="dxa"/>
            <w:gridSpan w:val="9"/>
            <w:shd w:val="clear" w:color="auto" w:fill="FFFF00"/>
          </w:tcPr>
          <w:p w:rsidR="001D3A0C" w:rsidRPr="001D3A0C" w:rsidRDefault="001D3A0C" w:rsidP="001D3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Каждый народ – ху</w:t>
            </w:r>
            <w:r w:rsidR="00202AC7">
              <w:rPr>
                <w:rFonts w:ascii="Times New Roman" w:hAnsi="Times New Roman" w:cs="Times New Roman"/>
                <w:b/>
                <w:sz w:val="40"/>
                <w:szCs w:val="18"/>
              </w:rPr>
              <w:t>дожник (4</w:t>
            </w: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ч)</w:t>
            </w:r>
          </w:p>
        </w:tc>
      </w:tr>
      <w:tr w:rsidR="001D3A0C" w:rsidRPr="0096601D" w:rsidTr="00ED4706">
        <w:trPr>
          <w:trHeight w:val="180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художественной культуры Греции.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Беседа о художественной культуре Греции. Овладевать живописными навыками. 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Знание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искусства Греции, архитектуры Акрополя. Умение характеризовать отличительные черты и конструктивные элементы греческого храма.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уважительного отношения к культуре и искусству других народов</w:t>
            </w:r>
            <w:r w:rsidRPr="0096601D">
              <w:rPr>
                <w:rFonts w:ascii="Times New Roman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осуществлять поиск информации, используя материалы учебника, выделять этапы работы. 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2085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художественной культуры Японии.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Беседа о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многообразии  представлений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народов мира о красоте. Знакомство с особенностями японской культуры. Выполнение графического рисунка</w:t>
            </w:r>
            <w:r w:rsidRPr="0096601D">
              <w:rPr>
                <w:rFonts w:ascii="Times New Roman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Знание необычной художественной культуры Японии. Знание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особенности легких конструкций, построек в Японии.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</w:pPr>
          </w:p>
        </w:tc>
        <w:tc>
          <w:tcPr>
            <w:tcW w:w="2339" w:type="dxa"/>
            <w:gridSpan w:val="2"/>
          </w:tcPr>
          <w:p w:rsidR="001D3A0C" w:rsidRPr="0096601D" w:rsidRDefault="001D3A0C" w:rsidP="009D40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Формирование уважительного отношения к культуре и искусству других народов </w:t>
            </w:r>
          </w:p>
        </w:tc>
        <w:tc>
          <w:tcPr>
            <w:tcW w:w="2805" w:type="dxa"/>
          </w:tcPr>
          <w:p w:rsidR="001D3A0C" w:rsidRPr="0096601D" w:rsidRDefault="001D3A0C" w:rsidP="009D40BE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Уметь понимать взаимосвязь изобразительного искусства с литературой и музыкой. Умение осуществлять поиск информации, используя материалы учебника, выделять этапы работы. 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180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Образ человека, обычаи, прикладное искусство Японии.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Познакомиться с традиционными представлениями красоты японской и русской женщинами и мужчинами, обычаев, прикладного искусства. Знакомство с произведениями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японских художников. Выполнение портрета японской женщины в национальном костюме.</w:t>
            </w:r>
          </w:p>
        </w:tc>
        <w:tc>
          <w:tcPr>
            <w:tcW w:w="2237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Освоение новых эстетических представлений о поэтической красоте мира. </w:t>
            </w: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Знание представлений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</w:t>
            </w:r>
          </w:p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о красоте японской женщины,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традиционной народной одежде.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2339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Формирование уважительного отношения к культуре и искусству других народов Формирование эстетических потребностей в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общении с искусством, потребности в самостоятельной практической деятельности.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 Уметь понимать взаимосвязь изобразительного искусства с литературой и музыкой. Умение осуществлять поиск информации, используя материалы учебника, выделять этапы работы.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Участвовать в творческой деятельности при выполнении учебных практических работ.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Средневековое искусство стран Западной Европы. Средневековый город.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Беседовать о единстве форм, костюма и архитектуры, общее в их конструкции и украшении. Овладение живописными навыками.</w:t>
            </w:r>
          </w:p>
        </w:tc>
        <w:tc>
          <w:tcPr>
            <w:tcW w:w="2237" w:type="dxa"/>
          </w:tcPr>
          <w:p w:rsidR="001D3A0C" w:rsidRPr="0096601D" w:rsidRDefault="001D3A0C" w:rsidP="009D40BE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Знание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образа готических городов средневековой Европы, готические витражи. Умение нарисовать средневековый город.</w:t>
            </w:r>
          </w:p>
        </w:tc>
        <w:tc>
          <w:tcPr>
            <w:tcW w:w="2339" w:type="dxa"/>
            <w:gridSpan w:val="2"/>
          </w:tcPr>
          <w:p w:rsidR="001D3A0C" w:rsidRPr="0096601D" w:rsidRDefault="001D3A0C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Формирование уважительного отношения к культуре и искусству других народов. Формирование понимания особой роли культуры и искусства </w:t>
            </w:r>
          </w:p>
        </w:tc>
        <w:tc>
          <w:tcPr>
            <w:tcW w:w="2805" w:type="dxa"/>
          </w:tcPr>
          <w:p w:rsidR="001D3A0C" w:rsidRPr="0096601D" w:rsidRDefault="001D3A0C" w:rsidP="009D40BE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Умение осуществлять поиск информации, используя материалы учебника, выделять этапы работы. Умение рационально творческую деятельность, организовывать рабочее место.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14567" w:type="dxa"/>
            <w:gridSpan w:val="9"/>
            <w:shd w:val="clear" w:color="auto" w:fill="FFFF00"/>
          </w:tcPr>
          <w:p w:rsidR="001D3A0C" w:rsidRPr="001D3A0C" w:rsidRDefault="001D3A0C" w:rsidP="001D3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Представление народо</w:t>
            </w:r>
            <w:r w:rsidR="00202AC7">
              <w:rPr>
                <w:rFonts w:ascii="Times New Roman" w:hAnsi="Times New Roman" w:cs="Times New Roman"/>
                <w:b/>
                <w:sz w:val="40"/>
                <w:szCs w:val="18"/>
              </w:rPr>
              <w:t>в о духовной красоте человека (5</w:t>
            </w:r>
            <w:r w:rsidRPr="001D3A0C">
              <w:rPr>
                <w:rFonts w:ascii="Times New Roman" w:hAnsi="Times New Roman" w:cs="Times New Roman"/>
                <w:b/>
                <w:sz w:val="40"/>
                <w:szCs w:val="18"/>
              </w:rPr>
              <w:t>ч)</w:t>
            </w: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Все народы воспевают материнство</w:t>
            </w:r>
            <w:r w:rsidRPr="0096601D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Познакомиться с произведениями искусства, выражающими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красоту  материнства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. Наблюдать и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анализировать  выразительные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средства произведений. Изобразить образ матери и дитя.</w:t>
            </w:r>
          </w:p>
        </w:tc>
        <w:tc>
          <w:tcPr>
            <w:tcW w:w="2243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Знание художников, изображающих красоту материнства. Умение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изобразить мать и дитя. Развивать навыки </w:t>
            </w:r>
            <w:proofErr w:type="gramStart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композиционного  изображения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2333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Формирование эстетических чувств, художественно-творческого мышления, наблюдательности и фантазии. 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Умение выражать свое отношение к произведению изобразительного искусства. Участвовать в обсуждении содержания и выразительных средств. Умение давать оценку своей работе по заданным критериям.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202AC7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 xml:space="preserve">Все народы воспевают мудрость </w:t>
            </w: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lastRenderedPageBreak/>
              <w:t xml:space="preserve">старости. 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lastRenderedPageBreak/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Беседовать о богатстве духовной жизни человека. Знакомство с полотнами известных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художников. Выполнение портрета пожилого человека.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2243" w:type="dxa"/>
            <w:gridSpan w:val="2"/>
          </w:tcPr>
          <w:p w:rsidR="001D3A0C" w:rsidRPr="0096601D" w:rsidRDefault="001D3A0C" w:rsidP="00202A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lastRenderedPageBreak/>
              <w:t xml:space="preserve">Знание художников, изображающих пожилых людей. </w:t>
            </w:r>
            <w:proofErr w:type="gramStart"/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lastRenderedPageBreak/>
              <w:t xml:space="preserve">Знание, 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что</w:t>
            </w:r>
            <w:proofErr w:type="gramEnd"/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красота – это эстетическая и духовная категория. </w:t>
            </w:r>
          </w:p>
        </w:tc>
        <w:tc>
          <w:tcPr>
            <w:tcW w:w="2333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Формирование эстетических чувств, художественно-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>творческого мышления, наблюдательности и фантазии.</w:t>
            </w:r>
          </w:p>
        </w:tc>
        <w:tc>
          <w:tcPr>
            <w:tcW w:w="2805" w:type="dxa"/>
          </w:tcPr>
          <w:p w:rsidR="001D3A0C" w:rsidRPr="0096601D" w:rsidRDefault="001D3A0C" w:rsidP="00202AC7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Умение выражать свое отношение к произведению изобразительного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lastRenderedPageBreak/>
              <w:t xml:space="preserve">искусства. 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1725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202AC7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Все народы скорбят о погибших борцах и воспевают их подвиги.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Беседовать о героях-защитниках. Приобретать собственный опыт в создании героического образа. Выполнение памятника героям войны в графике.</w:t>
            </w:r>
          </w:p>
        </w:tc>
        <w:tc>
          <w:tcPr>
            <w:tcW w:w="2243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Знание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героев Сталинградской битвы. Знание памятников героям Отечества.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 xml:space="preserve">Умение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выполнить памятник в графике.</w:t>
            </w:r>
          </w:p>
        </w:tc>
        <w:tc>
          <w:tcPr>
            <w:tcW w:w="2333" w:type="dxa"/>
          </w:tcPr>
          <w:p w:rsidR="001D3A0C" w:rsidRPr="0096601D" w:rsidRDefault="001D3A0C" w:rsidP="009D40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Формирование уважительного отношения к культуре и искусству русского народа. </w:t>
            </w:r>
          </w:p>
        </w:tc>
        <w:tc>
          <w:tcPr>
            <w:tcW w:w="2805" w:type="dxa"/>
          </w:tcPr>
          <w:p w:rsidR="001D3A0C" w:rsidRPr="0096601D" w:rsidRDefault="001D3A0C" w:rsidP="009D40BE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планировать и грамотно осуществлять учебные действия в соответствии с поставленной задачей. 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2355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 xml:space="preserve">Искусство всех народов объединяет людей и </w:t>
            </w:r>
            <w:proofErr w:type="gramStart"/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в радости</w:t>
            </w:r>
            <w:proofErr w:type="gramEnd"/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 xml:space="preserve"> и в горе.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9D40BE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Рассказать, что искусство способно выражать человеческую скорбь, отчаяние и т. п. Знакомство с полотнами русских и европейских художников. </w:t>
            </w:r>
          </w:p>
        </w:tc>
        <w:tc>
          <w:tcPr>
            <w:tcW w:w="2243" w:type="dxa"/>
            <w:gridSpan w:val="2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Знание,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художников и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полотен, </w:t>
            </w:r>
          </w:p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bCs/>
                <w:sz w:val="24"/>
                <w:szCs w:val="18"/>
              </w:rPr>
              <w:t>Умение</w:t>
            </w:r>
            <w:r w:rsidRPr="0096601D"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изо</w:t>
            </w:r>
            <w:r w:rsidR="009D40BE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бразить рис. с драм. </w:t>
            </w: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сюжетом</w:t>
            </w:r>
            <w:bookmarkStart w:id="0" w:name="_GoBack"/>
            <w:bookmarkEnd w:id="0"/>
            <w:r w:rsidRPr="0096601D">
              <w:rPr>
                <w:rFonts w:ascii="Times New Roman" w:hAnsi="Times New Roman" w:cs="Times New Roman"/>
                <w:sz w:val="24"/>
                <w:szCs w:val="18"/>
              </w:rPr>
              <w:t>.</w:t>
            </w:r>
          </w:p>
        </w:tc>
        <w:tc>
          <w:tcPr>
            <w:tcW w:w="2333" w:type="dxa"/>
          </w:tcPr>
          <w:p w:rsidR="001D3A0C" w:rsidRPr="0096601D" w:rsidRDefault="001D3A0C" w:rsidP="001D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805" w:type="dxa"/>
          </w:tcPr>
          <w:p w:rsidR="001D3A0C" w:rsidRPr="0096601D" w:rsidRDefault="001D3A0C" w:rsidP="009D40BE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Умение выражать свое отношение к произведению изобразительного искусства. Умение обсуждать собственную деятельность 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D3A0C" w:rsidRPr="0096601D" w:rsidTr="00ED4706">
        <w:trPr>
          <w:trHeight w:val="120"/>
        </w:trPr>
        <w:tc>
          <w:tcPr>
            <w:tcW w:w="675" w:type="dxa"/>
          </w:tcPr>
          <w:p w:rsidR="001D3A0C" w:rsidRPr="001D3A0C" w:rsidRDefault="001D3A0C" w:rsidP="001D3A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:rsidR="001D3A0C" w:rsidRPr="0096601D" w:rsidRDefault="001D3A0C" w:rsidP="001D3A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</w:rPr>
            </w:pPr>
            <w:r w:rsidRPr="00202AC7">
              <w:rPr>
                <w:rFonts w:ascii="Times New Roman" w:eastAsia="Calibri" w:hAnsi="Times New Roman" w:cs="Times New Roman"/>
                <w:b/>
                <w:bCs/>
                <w:sz w:val="28"/>
                <w:szCs w:val="18"/>
              </w:rPr>
              <w:t>Обобщение темы года «Каждый народ – художник».</w:t>
            </w:r>
          </w:p>
        </w:tc>
        <w:tc>
          <w:tcPr>
            <w:tcW w:w="992" w:type="dxa"/>
          </w:tcPr>
          <w:p w:rsidR="001D3A0C" w:rsidRDefault="001D3A0C" w:rsidP="001D3A0C">
            <w:r w:rsidRPr="00CE3B28">
              <w:rPr>
                <w:rFonts w:ascii="Times New Roman" w:eastAsia="Calibri" w:hAnsi="Times New Roman" w:cs="Times New Roman"/>
                <w:b/>
                <w:sz w:val="40"/>
                <w:szCs w:val="18"/>
              </w:rPr>
              <w:t>1ч</w:t>
            </w:r>
          </w:p>
        </w:tc>
        <w:tc>
          <w:tcPr>
            <w:tcW w:w="2711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Обобщать свои знания по теме «Каждый народ – художник». Рассказывать об особенностях культуры разных народов.</w:t>
            </w:r>
          </w:p>
        </w:tc>
        <w:tc>
          <w:tcPr>
            <w:tcW w:w="2243" w:type="dxa"/>
            <w:gridSpan w:val="2"/>
          </w:tcPr>
          <w:p w:rsidR="001D3A0C" w:rsidRPr="0096601D" w:rsidRDefault="001D3A0C" w:rsidP="009D40BE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Знание видов искусств, жанров искусств, главные художественные музеи России, знание художников. </w:t>
            </w:r>
          </w:p>
        </w:tc>
        <w:tc>
          <w:tcPr>
            <w:tcW w:w="2333" w:type="dxa"/>
          </w:tcPr>
          <w:p w:rsidR="001D3A0C" w:rsidRPr="0096601D" w:rsidRDefault="001D3A0C" w:rsidP="009D40BE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Формирование эстетических чувств, художественно-творческого мышления, наблюдательности и фантазии. </w:t>
            </w:r>
          </w:p>
        </w:tc>
        <w:tc>
          <w:tcPr>
            <w:tcW w:w="280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6601D">
              <w:rPr>
                <w:rFonts w:ascii="Times New Roman" w:eastAsia="Calibri" w:hAnsi="Times New Roman" w:cs="Times New Roman"/>
                <w:sz w:val="24"/>
                <w:szCs w:val="18"/>
              </w:rPr>
              <w:t>Участвовать в обсуждении содержания и выразительных средств; понимать ценность искусства в гармонии человека с окружающим миром.</w:t>
            </w:r>
          </w:p>
        </w:tc>
        <w:tc>
          <w:tcPr>
            <w:tcW w:w="965" w:type="dxa"/>
          </w:tcPr>
          <w:p w:rsidR="001D3A0C" w:rsidRPr="0096601D" w:rsidRDefault="001D3A0C" w:rsidP="001D3A0C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DA6A3C" w:rsidRPr="00F83414" w:rsidRDefault="00DA6A3C">
      <w:pPr>
        <w:rPr>
          <w:rFonts w:ascii="Times New Roman" w:hAnsi="Times New Roman" w:cs="Times New Roman"/>
          <w:sz w:val="18"/>
          <w:szCs w:val="18"/>
        </w:rPr>
      </w:pPr>
    </w:p>
    <w:sectPr w:rsidR="00DA6A3C" w:rsidRPr="00F83414" w:rsidSect="00ED4706">
      <w:pgSz w:w="16838" w:h="11906" w:orient="landscape"/>
      <w:pgMar w:top="1135" w:right="1134" w:bottom="1134" w:left="1276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52D5"/>
    <w:multiLevelType w:val="hybridMultilevel"/>
    <w:tmpl w:val="4D74A9BA"/>
    <w:lvl w:ilvl="0" w:tplc="ACCC8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1DF2"/>
    <w:multiLevelType w:val="hybridMultilevel"/>
    <w:tmpl w:val="AB78B73E"/>
    <w:lvl w:ilvl="0" w:tplc="7A14D8FC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2" w15:restartNumberingAfterBreak="0">
    <w:nsid w:val="1D6436AF"/>
    <w:multiLevelType w:val="hybridMultilevel"/>
    <w:tmpl w:val="42923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C5D"/>
    <w:rsid w:val="00001AE5"/>
    <w:rsid w:val="000023CB"/>
    <w:rsid w:val="0001280B"/>
    <w:rsid w:val="00012B32"/>
    <w:rsid w:val="0005105F"/>
    <w:rsid w:val="000A7849"/>
    <w:rsid w:val="000C253E"/>
    <w:rsid w:val="000E0E61"/>
    <w:rsid w:val="001819B9"/>
    <w:rsid w:val="001D3A0C"/>
    <w:rsid w:val="001E2E91"/>
    <w:rsid w:val="00202AC7"/>
    <w:rsid w:val="002D10DA"/>
    <w:rsid w:val="002F5834"/>
    <w:rsid w:val="00300D95"/>
    <w:rsid w:val="00311B99"/>
    <w:rsid w:val="0035054E"/>
    <w:rsid w:val="003820A9"/>
    <w:rsid w:val="0041101F"/>
    <w:rsid w:val="004B6FC8"/>
    <w:rsid w:val="0050745B"/>
    <w:rsid w:val="00577CB0"/>
    <w:rsid w:val="00625DA5"/>
    <w:rsid w:val="0065668B"/>
    <w:rsid w:val="00731C5D"/>
    <w:rsid w:val="00756D86"/>
    <w:rsid w:val="00792C16"/>
    <w:rsid w:val="0079483B"/>
    <w:rsid w:val="00891732"/>
    <w:rsid w:val="00947A54"/>
    <w:rsid w:val="0096601D"/>
    <w:rsid w:val="009C76EF"/>
    <w:rsid w:val="009D40BE"/>
    <w:rsid w:val="00A608C9"/>
    <w:rsid w:val="00A66A0E"/>
    <w:rsid w:val="00AE39D2"/>
    <w:rsid w:val="00B41B3D"/>
    <w:rsid w:val="00CF7CC3"/>
    <w:rsid w:val="00D243FD"/>
    <w:rsid w:val="00D73141"/>
    <w:rsid w:val="00DA6A3C"/>
    <w:rsid w:val="00E0130B"/>
    <w:rsid w:val="00E908A1"/>
    <w:rsid w:val="00EC4862"/>
    <w:rsid w:val="00ED4706"/>
    <w:rsid w:val="00F131E1"/>
    <w:rsid w:val="00F142B0"/>
    <w:rsid w:val="00F21318"/>
    <w:rsid w:val="00F61911"/>
    <w:rsid w:val="00F83414"/>
    <w:rsid w:val="00FC313E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795A4-866B-4738-A819-092AE14B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0745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0745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0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гаджиев шамиль</cp:lastModifiedBy>
  <cp:revision>43</cp:revision>
  <dcterms:created xsi:type="dcterms:W3CDTF">2015-08-05T12:10:00Z</dcterms:created>
  <dcterms:modified xsi:type="dcterms:W3CDTF">2018-07-10T04:08:00Z</dcterms:modified>
</cp:coreProperties>
</file>